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5858"/>
      </w:tblGrid>
      <w:tr w:rsidR="00443A4E" w:rsidRPr="00443A4E" w:rsidTr="00443A4E">
        <w:tc>
          <w:tcPr>
            <w:tcW w:w="8728" w:type="dxa"/>
            <w:gridSpan w:val="2"/>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ind w:right="-1"/>
              <w:rPr>
                <w:rFonts w:ascii="Microsoft Sans Serif" w:eastAsia="Calibri" w:hAnsi="Microsoft Sans Serif" w:cs="Microsoft Sans Serif"/>
                <w:b/>
                <w:bCs/>
                <w:sz w:val="20"/>
              </w:rPr>
            </w:pPr>
            <w:bookmarkStart w:id="0" w:name="_Hlk125016200"/>
            <w:r w:rsidRPr="00443A4E">
              <w:rPr>
                <w:rFonts w:ascii="Microsoft Sans Serif" w:eastAsia="Calibri" w:hAnsi="Microsoft Sans Serif" w:cs="Microsoft Sans Serif"/>
                <w:b/>
                <w:bCs/>
                <w:sz w:val="20"/>
              </w:rPr>
              <w:t xml:space="preserve">Explanatory Note </w:t>
            </w:r>
          </w:p>
        </w:tc>
      </w:tr>
      <w:tr w:rsidR="00443A4E" w:rsidRPr="00443A4E" w:rsidTr="00443A4E">
        <w:tc>
          <w:tcPr>
            <w:tcW w:w="2870" w:type="dxa"/>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ind w:right="-1"/>
              <w:rPr>
                <w:rFonts w:ascii="Microsoft Sans Serif" w:eastAsia="Calibri" w:hAnsi="Microsoft Sans Serif" w:cs="Microsoft Sans Serif"/>
                <w:b/>
                <w:bCs/>
                <w:sz w:val="20"/>
              </w:rPr>
            </w:pPr>
            <w:r w:rsidRPr="00443A4E">
              <w:rPr>
                <w:rFonts w:ascii="Microsoft Sans Serif" w:eastAsia="Calibri" w:hAnsi="Microsoft Sans Serif" w:cs="Microsoft Sans Serif"/>
                <w:b/>
                <w:bCs/>
                <w:sz w:val="20"/>
              </w:rPr>
              <w:t>Document name:</w:t>
            </w:r>
          </w:p>
        </w:tc>
        <w:tc>
          <w:tcPr>
            <w:tcW w:w="5858" w:type="dxa"/>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ind w:right="-1"/>
              <w:rPr>
                <w:rFonts w:ascii="Microsoft Sans Serif" w:eastAsia="Calibri" w:hAnsi="Microsoft Sans Serif" w:cs="Microsoft Sans Serif"/>
                <w:bCs/>
                <w:sz w:val="20"/>
              </w:rPr>
            </w:pPr>
            <w:r w:rsidRPr="00443A4E">
              <w:rPr>
                <w:rFonts w:ascii="Microsoft Sans Serif" w:eastAsia="Calibri" w:hAnsi="Microsoft Sans Serif" w:cs="Microsoft Sans Serif"/>
                <w:bCs/>
                <w:sz w:val="20"/>
              </w:rPr>
              <w:t xml:space="preserve">Trademark </w:t>
            </w:r>
            <w:r>
              <w:rPr>
                <w:rFonts w:ascii="Microsoft Sans Serif" w:eastAsia="Calibri" w:hAnsi="Microsoft Sans Serif" w:cs="Microsoft Sans Serif"/>
                <w:bCs/>
                <w:sz w:val="20"/>
              </w:rPr>
              <w:t>Assignment</w:t>
            </w:r>
            <w:r w:rsidRPr="00443A4E">
              <w:rPr>
                <w:rFonts w:ascii="Microsoft Sans Serif" w:eastAsia="Calibri" w:hAnsi="Microsoft Sans Serif" w:cs="Microsoft Sans Serif"/>
                <w:bCs/>
                <w:sz w:val="20"/>
              </w:rPr>
              <w:t xml:space="preserve"> Agreement  </w:t>
            </w:r>
          </w:p>
        </w:tc>
      </w:tr>
      <w:tr w:rsidR="00443A4E" w:rsidRPr="00443A4E" w:rsidTr="00443A4E">
        <w:tc>
          <w:tcPr>
            <w:tcW w:w="2870" w:type="dxa"/>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ind w:right="-1"/>
              <w:rPr>
                <w:rFonts w:ascii="Microsoft Sans Serif" w:eastAsia="Calibri" w:hAnsi="Microsoft Sans Serif" w:cs="Microsoft Sans Serif"/>
                <w:b/>
                <w:bCs/>
                <w:sz w:val="20"/>
              </w:rPr>
            </w:pPr>
            <w:r w:rsidRPr="00443A4E">
              <w:rPr>
                <w:rFonts w:ascii="Microsoft Sans Serif" w:eastAsia="Calibri" w:hAnsi="Microsoft Sans Serif" w:cs="Microsoft Sans Serif"/>
                <w:b/>
                <w:bCs/>
                <w:sz w:val="20"/>
              </w:rPr>
              <w:t>Document Summary:</w:t>
            </w:r>
          </w:p>
        </w:tc>
        <w:tc>
          <w:tcPr>
            <w:tcW w:w="5858" w:type="dxa"/>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ind w:right="-1"/>
              <w:rPr>
                <w:rFonts w:ascii="Microsoft Sans Serif" w:eastAsia="Calibri" w:hAnsi="Microsoft Sans Serif" w:cs="Microsoft Sans Serif"/>
                <w:sz w:val="20"/>
              </w:rPr>
            </w:pPr>
            <w:r w:rsidRPr="00443A4E">
              <w:rPr>
                <w:rFonts w:ascii="Microsoft Sans Serif" w:eastAsia="Calibri" w:hAnsi="Microsoft Sans Serif" w:cs="Microsoft Sans Serif"/>
                <w:sz w:val="20"/>
              </w:rPr>
              <w:t xml:space="preserve">An agreement on the provisions of </w:t>
            </w:r>
            <w:r>
              <w:rPr>
                <w:rFonts w:ascii="Microsoft Sans Serif" w:eastAsia="Calibri" w:hAnsi="Microsoft Sans Serif" w:cs="Microsoft Sans Serif"/>
                <w:sz w:val="20"/>
              </w:rPr>
              <w:t xml:space="preserve">a </w:t>
            </w:r>
            <w:r w:rsidRPr="00443A4E">
              <w:rPr>
                <w:rFonts w:ascii="Microsoft Sans Serif" w:eastAsia="Calibri" w:hAnsi="Microsoft Sans Serif" w:cs="Microsoft Sans Serif"/>
                <w:sz w:val="20"/>
              </w:rPr>
              <w:t xml:space="preserve">Trademark </w:t>
            </w:r>
            <w:r>
              <w:rPr>
                <w:rFonts w:ascii="Microsoft Sans Serif" w:eastAsia="Calibri" w:hAnsi="Microsoft Sans Serif" w:cs="Microsoft Sans Serif"/>
                <w:sz w:val="20"/>
              </w:rPr>
              <w:t>Assignment</w:t>
            </w:r>
          </w:p>
        </w:tc>
      </w:tr>
      <w:tr w:rsidR="00443A4E" w:rsidRPr="00443A4E" w:rsidTr="00443A4E">
        <w:tc>
          <w:tcPr>
            <w:tcW w:w="8728" w:type="dxa"/>
            <w:gridSpan w:val="2"/>
            <w:tcBorders>
              <w:top w:val="single" w:sz="4" w:space="0" w:color="auto"/>
              <w:left w:val="single" w:sz="4" w:space="0" w:color="auto"/>
              <w:bottom w:val="single" w:sz="4" w:space="0" w:color="auto"/>
              <w:right w:val="single" w:sz="4" w:space="0" w:color="auto"/>
            </w:tcBorders>
            <w:hideMark/>
          </w:tcPr>
          <w:p w:rsidR="00443A4E" w:rsidRPr="00443A4E" w:rsidRDefault="00443A4E" w:rsidP="00443A4E">
            <w:pPr>
              <w:spacing w:after="200" w:line="252" w:lineRule="auto"/>
              <w:rPr>
                <w:rFonts w:ascii="Microsoft Sans Serif" w:eastAsia="Calibri" w:hAnsi="Microsoft Sans Serif" w:cs="Microsoft Sans Serif"/>
                <w:b/>
                <w:sz w:val="20"/>
                <w:lang w:eastAsia="en-GB"/>
              </w:rPr>
            </w:pPr>
            <w:r w:rsidRPr="00443A4E">
              <w:rPr>
                <w:rFonts w:ascii="Microsoft Sans Serif" w:eastAsia="Calibri" w:hAnsi="Microsoft Sans Serif" w:cs="Microsoft Sans Serif"/>
                <w:b/>
                <w:sz w:val="20"/>
                <w:lang w:eastAsia="en-GB"/>
              </w:rPr>
              <w:t>PLEASE READ:</w:t>
            </w:r>
            <w:r w:rsidRPr="00443A4E">
              <w:rPr>
                <w:rFonts w:ascii="Microsoft Sans Serif" w:eastAsia="Calibri" w:hAnsi="Microsoft Sans Serif" w:cs="Microsoft Sans Serif"/>
                <w:i/>
                <w:sz w:val="20"/>
                <w:lang w:eastAsia="en-GB"/>
              </w:rPr>
              <w:t> </w:t>
            </w:r>
          </w:p>
          <w:p w:rsidR="0030552A" w:rsidRDefault="0030552A" w:rsidP="0030552A">
            <w:pPr>
              <w:rPr>
                <w:rFonts w:ascii="Microsoft Sans Serif" w:hAnsi="Microsoft Sans Serif" w:cs="Microsoft Sans Serif"/>
                <w:i/>
                <w:sz w:val="20"/>
                <w:lang w:val="en-US" w:eastAsia="en-GB"/>
              </w:rPr>
            </w:pPr>
            <w:bookmarkStart w:id="1" w:name="OLE_LINK3"/>
            <w:r>
              <w:rPr>
                <w:rFonts w:ascii="Microsoft Sans Serif" w:hAnsi="Microsoft Sans Serif" w:cs="Microsoft Sans Serif"/>
                <w:i/>
                <w:sz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30552A" w:rsidRDefault="0030552A" w:rsidP="0030552A">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1"/>
          </w:p>
          <w:p w:rsidR="0030552A" w:rsidRDefault="0030552A" w:rsidP="0030552A">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30552A" w:rsidRDefault="0030552A" w:rsidP="0030552A">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NOTE: THIS IS A BASIC SAMPLE ONLY AND SPECIFIC ADVICE SHOULD BE SOUGHT FROM COUNSEL DULY LICENSED TO OPINE ON THE LAWS OF THE UNITED ARAB EMITRATES PRIOR TO A PARTY ENTERING INTO SUCH AN AGREEMENT.</w:t>
            </w:r>
          </w:p>
          <w:p w:rsidR="00443A4E" w:rsidRPr="0030552A" w:rsidRDefault="00443A4E" w:rsidP="00443A4E">
            <w:pPr>
              <w:spacing w:after="200" w:line="252" w:lineRule="auto"/>
              <w:rPr>
                <w:rFonts w:ascii="Microsoft Sans Serif" w:eastAsia="Calibri" w:hAnsi="Microsoft Sans Serif" w:cs="Microsoft Sans Serif"/>
                <w:i/>
                <w:sz w:val="20"/>
                <w:lang w:val="en-US" w:eastAsia="en-GB"/>
              </w:rPr>
            </w:pPr>
          </w:p>
        </w:tc>
        <w:bookmarkEnd w:id="0"/>
      </w:tr>
    </w:tbl>
    <w:p w:rsidR="00443A4E" w:rsidRPr="00443A4E" w:rsidRDefault="00443A4E" w:rsidP="00443A4E">
      <w:pPr>
        <w:spacing w:after="480" w:line="256" w:lineRule="auto"/>
        <w:jc w:val="right"/>
        <w:rPr>
          <w:rFonts w:ascii="Microsoft Sans Serif" w:eastAsia="Times New Roman" w:hAnsi="Microsoft Sans Serif" w:cs="Microsoft Sans Serif"/>
          <w:b/>
          <w:bCs/>
          <w:sz w:val="20"/>
          <w:szCs w:val="20"/>
        </w:rPr>
      </w:pPr>
      <w:r w:rsidRPr="00443A4E">
        <w:rPr>
          <w:rFonts w:ascii="Microsoft Sans Serif" w:eastAsia="Calibri" w:hAnsi="Microsoft Sans Serif" w:cs="Microsoft Sans Serif"/>
          <w:b/>
          <w:bCs/>
          <w:sz w:val="20"/>
        </w:rPr>
        <w:br w:type="page"/>
      </w:r>
    </w:p>
    <w:tbl>
      <w:tblPr>
        <w:tblW w:w="8847"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443A4E" w:rsidRPr="00443A4E" w:rsidTr="00443A4E">
        <w:tc>
          <w:tcPr>
            <w:tcW w:w="8847" w:type="dxa"/>
            <w:tcBorders>
              <w:top w:val="single" w:sz="4" w:space="0" w:color="auto"/>
              <w:left w:val="single" w:sz="4" w:space="0" w:color="auto"/>
              <w:bottom w:val="single" w:sz="4" w:space="0" w:color="auto"/>
              <w:right w:val="single" w:sz="4" w:space="0" w:color="auto"/>
            </w:tcBorders>
          </w:tcPr>
          <w:p w:rsidR="00443A4E" w:rsidRPr="00443A4E" w:rsidRDefault="00443A4E" w:rsidP="00443A4E">
            <w:pPr>
              <w:spacing w:after="200" w:line="252" w:lineRule="auto"/>
              <w:ind w:right="-1"/>
              <w:rPr>
                <w:rFonts w:ascii="Microsoft Sans Serif" w:eastAsia="Calibri" w:hAnsi="Microsoft Sans Serif" w:cs="Microsoft Sans Serif"/>
                <w:b/>
                <w:bCs/>
                <w:sz w:val="20"/>
              </w:rPr>
            </w:pPr>
            <w:r w:rsidRPr="00443A4E">
              <w:rPr>
                <w:rFonts w:ascii="Microsoft Sans Serif" w:eastAsia="Calibri" w:hAnsi="Microsoft Sans Serif" w:cs="Microsoft Sans Serif"/>
                <w:b/>
                <w:bCs/>
                <w:sz w:val="20"/>
              </w:rPr>
              <w:t xml:space="preserve">Notes: </w:t>
            </w:r>
          </w:p>
          <w:p w:rsidR="00443A4E" w:rsidRDefault="00443A4E" w:rsidP="00443A4E">
            <w:pPr>
              <w:pStyle w:val="ListParagraph"/>
              <w:numPr>
                <w:ilvl w:val="0"/>
                <w:numId w:val="12"/>
              </w:numPr>
              <w:spacing w:line="256" w:lineRule="auto"/>
              <w:jc w:val="both"/>
              <w:rPr>
                <w:rFonts w:ascii="Microsoft Sans Serif" w:hAnsi="Microsoft Sans Serif" w:cs="Microsoft Sans Serif"/>
                <w:sz w:val="20"/>
                <w:szCs w:val="20"/>
              </w:rPr>
            </w:pPr>
            <w:bookmarkStart w:id="2" w:name="OLE_LINK8"/>
            <w:r>
              <w:rPr>
                <w:rFonts w:ascii="Microsoft Sans Serif" w:hAnsi="Microsoft Sans Serif" w:cs="Microsoft Sans Serif"/>
                <w:sz w:val="20"/>
                <w:szCs w:val="20"/>
              </w:rPr>
              <w:t xml:space="preserve">The draft contemplates </w:t>
            </w:r>
            <w:bookmarkEnd w:id="2"/>
            <w:r>
              <w:rPr>
                <w:rFonts w:ascii="Microsoft Sans Serif" w:hAnsi="Microsoft Sans Serif" w:cs="Microsoft Sans Serif"/>
                <w:sz w:val="20"/>
                <w:szCs w:val="20"/>
              </w:rPr>
              <w:t>assignment of UAE registered trademark.</w:t>
            </w:r>
          </w:p>
          <w:p w:rsidR="00443A4E" w:rsidRDefault="00443A4E" w:rsidP="00443A4E">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The draft contemplates the governing law to be UAE law.</w:t>
            </w:r>
          </w:p>
          <w:p w:rsidR="00443A4E" w:rsidRDefault="00443A4E" w:rsidP="00443A4E">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Details of the trademark subject to the assignment shall be provided in full. To assign a trademark it has to be registered.</w:t>
            </w:r>
          </w:p>
          <w:p w:rsidR="00443A4E" w:rsidRDefault="00443A4E" w:rsidP="00443A4E">
            <w:pPr>
              <w:pStyle w:val="ListParagraph"/>
              <w:numPr>
                <w:ilvl w:val="0"/>
                <w:numId w:val="12"/>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The assignment consideration should be considered based on the commercial agreement between the parties. It is worth noting that according to the UAE Trademarks Law, assignment can be made without consideration. </w:t>
            </w:r>
          </w:p>
          <w:p w:rsidR="00443A4E" w:rsidRPr="00443A4E" w:rsidRDefault="00443A4E" w:rsidP="00443A4E">
            <w:pPr>
              <w:spacing w:line="254" w:lineRule="auto"/>
              <w:jc w:val="both"/>
              <w:rPr>
                <w:rFonts w:ascii="Microsoft Sans Serif" w:eastAsia="Calibri" w:hAnsi="Microsoft Sans Serif" w:cs="Microsoft Sans Serif"/>
                <w:sz w:val="20"/>
                <w:szCs w:val="20"/>
              </w:rPr>
            </w:pPr>
          </w:p>
        </w:tc>
      </w:tr>
    </w:tbl>
    <w:p w:rsidR="00160F2A" w:rsidRPr="00443A4E" w:rsidRDefault="00160F2A" w:rsidP="00443A4E">
      <w:pPr>
        <w:spacing w:after="480" w:line="256" w:lineRule="auto"/>
        <w:rPr>
          <w:rFonts w:ascii="Microsoft Sans Serif" w:eastAsia="Times New Roman" w:hAnsi="Microsoft Sans Serif" w:cs="Microsoft Sans Serif"/>
          <w:b/>
          <w:bCs/>
          <w:sz w:val="20"/>
          <w:szCs w:val="20"/>
        </w:rPr>
      </w:pPr>
      <w:r>
        <w:rPr>
          <w:rFonts w:ascii="Microsoft Sans Serif" w:hAnsi="Microsoft Sans Serif" w:cs="Microsoft Sans Serif"/>
          <w:b/>
          <w:bCs/>
          <w:sz w:val="20"/>
          <w:szCs w:val="20"/>
        </w:rPr>
        <w:br w:type="page"/>
      </w:r>
    </w:p>
    <w:p w:rsidR="009770B0" w:rsidRDefault="00E500D3" w:rsidP="00E500D3">
      <w:pPr>
        <w:jc w:val="center"/>
        <w:rPr>
          <w:rFonts w:ascii="Microsoft Sans Serif" w:hAnsi="Microsoft Sans Serif" w:cs="Microsoft Sans Serif"/>
          <w:b/>
          <w:bCs/>
          <w:sz w:val="20"/>
          <w:szCs w:val="20"/>
        </w:rPr>
      </w:pPr>
      <w:r w:rsidRPr="00E500D3">
        <w:rPr>
          <w:rFonts w:ascii="Microsoft Sans Serif" w:hAnsi="Microsoft Sans Serif" w:cs="Microsoft Sans Serif"/>
          <w:b/>
          <w:bCs/>
          <w:sz w:val="20"/>
          <w:szCs w:val="20"/>
        </w:rPr>
        <w:t>TRADEMARK ASSIGNMENT AGREEMENT</w:t>
      </w:r>
    </w:p>
    <w:p w:rsidR="00E500D3" w:rsidRPr="00E500D3" w:rsidRDefault="00E500D3" w:rsidP="00E500D3">
      <w:pPr>
        <w:jc w:val="center"/>
        <w:rPr>
          <w:rFonts w:ascii="Microsoft Sans Serif" w:hAnsi="Microsoft Sans Serif" w:cs="Microsoft Sans Serif"/>
          <w:b/>
          <w:bCs/>
          <w:sz w:val="20"/>
          <w:szCs w:val="20"/>
        </w:rPr>
      </w:pPr>
    </w:p>
    <w:tbl>
      <w:tblPr>
        <w:tblStyle w:val="TableGrid"/>
        <w:bidiVisual/>
        <w:tblW w:w="95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5"/>
      </w:tblGrid>
      <w:tr w:rsidR="00E500D3" w:rsidRPr="00E500D3" w:rsidTr="00E500D3">
        <w:tc>
          <w:tcPr>
            <w:tcW w:w="9545" w:type="dxa"/>
            <w:hideMark/>
          </w:tcPr>
          <w:p w:rsidR="00E500D3" w:rsidRPr="00E500D3" w:rsidRDefault="00E500D3" w:rsidP="00E500D3">
            <w:pPr>
              <w:keepNext/>
              <w:keepLines/>
              <w:widowControl w:val="0"/>
              <w:jc w:val="both"/>
              <w:rPr>
                <w:rFonts w:ascii="Microsoft Sans Serif" w:hAnsi="Microsoft Sans Serif" w:cs="Microsoft Sans Serif"/>
                <w:b/>
                <w:smallCaps/>
              </w:rPr>
            </w:pPr>
            <w:r w:rsidRPr="00E500D3">
              <w:rPr>
                <w:rFonts w:ascii="Microsoft Sans Serif" w:hAnsi="Microsoft Sans Serif" w:cs="Microsoft Sans Serif"/>
                <w:b/>
                <w:smallCaps/>
              </w:rPr>
              <w:t xml:space="preserve">THIS ASSIGNMENT AGREEMENT </w:t>
            </w:r>
            <w:r w:rsidRPr="00E500D3">
              <w:rPr>
                <w:rFonts w:ascii="Microsoft Sans Serif" w:hAnsi="Microsoft Sans Serif" w:cs="Microsoft Sans Serif"/>
                <w:b/>
                <w:bCs/>
              </w:rPr>
              <w:t>is dated</w:t>
            </w:r>
            <w:r w:rsidRPr="00E500D3">
              <w:rPr>
                <w:rFonts w:ascii="Microsoft Sans Serif" w:hAnsi="Microsoft Sans Serif" w:cs="Microsoft Sans Serif"/>
                <w:b/>
                <w:bCs/>
                <w:rtl/>
              </w:rPr>
              <w:t xml:space="preserve"> </w:t>
            </w:r>
            <w:r w:rsidRPr="00E500D3">
              <w:rPr>
                <w:rFonts w:ascii="Microsoft Sans Serif" w:hAnsi="Microsoft Sans Serif" w:cs="Microsoft Sans Serif"/>
                <w:b/>
                <w:bCs/>
                <w:smallCaps/>
                <w:rtl/>
              </w:rPr>
              <w:t xml:space="preserve">       </w:t>
            </w:r>
            <w:r w:rsidRPr="00E500D3">
              <w:rPr>
                <w:rFonts w:ascii="Microsoft Sans Serif" w:hAnsi="Microsoft Sans Serif" w:cs="Microsoft Sans Serif"/>
                <w:smallCaps/>
              </w:rPr>
              <w:t>[       ]</w:t>
            </w:r>
            <w:r w:rsidRPr="00E500D3">
              <w:rPr>
                <w:rFonts w:ascii="Microsoft Sans Serif" w:hAnsi="Microsoft Sans Serif" w:cs="Microsoft Sans Serif"/>
                <w:b/>
                <w:smallCaps/>
                <w:rtl/>
              </w:rPr>
              <w:t xml:space="preserve">  </w:t>
            </w:r>
          </w:p>
        </w:tc>
      </w:tr>
      <w:tr w:rsidR="00E500D3" w:rsidRPr="00E500D3" w:rsidTr="00E500D3">
        <w:tc>
          <w:tcPr>
            <w:tcW w:w="9545" w:type="dxa"/>
            <w:hideMark/>
          </w:tcPr>
          <w:p w:rsidR="00E500D3" w:rsidRPr="00E500D3" w:rsidRDefault="00E500D3" w:rsidP="00E500D3">
            <w:pPr>
              <w:keepNext/>
              <w:keepLines/>
              <w:widowControl w:val="0"/>
              <w:jc w:val="both"/>
              <w:rPr>
                <w:rFonts w:ascii="Microsoft Sans Serif" w:hAnsi="Microsoft Sans Serif" w:cs="Microsoft Sans Serif"/>
                <w:b/>
                <w:smallCaps/>
              </w:rPr>
            </w:pPr>
          </w:p>
          <w:p w:rsidR="00E500D3" w:rsidRPr="00E500D3" w:rsidRDefault="00E500D3" w:rsidP="00E500D3">
            <w:pPr>
              <w:keepNext/>
              <w:keepLines/>
              <w:widowControl w:val="0"/>
              <w:jc w:val="both"/>
              <w:rPr>
                <w:rFonts w:ascii="Microsoft Sans Serif" w:hAnsi="Microsoft Sans Serif" w:cs="Microsoft Sans Serif"/>
                <w:b/>
                <w:smallCaps/>
                <w:rtl/>
              </w:rPr>
            </w:pPr>
            <w:r w:rsidRPr="00E500D3">
              <w:rPr>
                <w:rFonts w:ascii="Microsoft Sans Serif" w:hAnsi="Microsoft Sans Serif" w:cs="Microsoft Sans Serif"/>
                <w:b/>
                <w:smallCaps/>
              </w:rPr>
              <w:t>BETWEEN:</w:t>
            </w: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tcPr>
          <w:p w:rsidR="00E500D3" w:rsidRPr="00E500D3" w:rsidRDefault="00E500D3" w:rsidP="00E500D3">
            <w:pPr>
              <w:pStyle w:val="ListParagraph"/>
              <w:keepNext/>
              <w:numPr>
                <w:ilvl w:val="0"/>
                <w:numId w:val="7"/>
              </w:numPr>
              <w:spacing w:before="240" w:after="60"/>
              <w:jc w:val="both"/>
              <w:outlineLvl w:val="2"/>
              <w:rPr>
                <w:rFonts w:ascii="Microsoft Sans Serif" w:hAnsi="Microsoft Sans Serif" w:cs="Arial"/>
                <w:bCs/>
                <w:szCs w:val="26"/>
                <w:rtl/>
              </w:rPr>
            </w:pPr>
            <w:r w:rsidRPr="00E500D3">
              <w:rPr>
                <w:rFonts w:ascii="Microsoft Sans Serif" w:hAnsi="Microsoft Sans Serif" w:cs="Arial"/>
                <w:bCs/>
                <w:szCs w:val="26"/>
              </w:rPr>
              <w:t xml:space="preserve">[                ], a [                   ] company incorporated in the United Arab Emirates and whose principal address is [ ], </w:t>
            </w:r>
            <w:r w:rsidR="00294003">
              <w:rPr>
                <w:rFonts w:ascii="Microsoft Sans Serif" w:hAnsi="Microsoft Sans Serif" w:cs="Arial"/>
                <w:bCs/>
                <w:szCs w:val="26"/>
              </w:rPr>
              <w:t>_____</w:t>
            </w:r>
            <w:r w:rsidRPr="00E500D3">
              <w:rPr>
                <w:rFonts w:ascii="Microsoft Sans Serif" w:hAnsi="Microsoft Sans Serif" w:cs="Arial"/>
                <w:bCs/>
                <w:szCs w:val="26"/>
              </w:rPr>
              <w:t>, United Arab Emirates (the “</w:t>
            </w:r>
            <w:r w:rsidRPr="00E500D3">
              <w:rPr>
                <w:rFonts w:ascii="Microsoft Sans Serif" w:hAnsi="Microsoft Sans Serif" w:cs="Arial"/>
                <w:b/>
                <w:szCs w:val="26"/>
              </w:rPr>
              <w:t>Assignor</w:t>
            </w:r>
            <w:r w:rsidRPr="00E500D3">
              <w:rPr>
                <w:rFonts w:ascii="Microsoft Sans Serif" w:hAnsi="Microsoft Sans Serif" w:cs="Arial"/>
                <w:bCs/>
                <w:szCs w:val="26"/>
              </w:rPr>
              <w:t>”); and</w:t>
            </w:r>
          </w:p>
          <w:p w:rsidR="00E500D3" w:rsidRPr="00E500D3" w:rsidRDefault="00E500D3" w:rsidP="00E500D3">
            <w:pPr>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tcPr>
          <w:p w:rsidR="00E500D3" w:rsidRPr="00E500D3" w:rsidRDefault="00E500D3" w:rsidP="00E500D3">
            <w:pPr>
              <w:pStyle w:val="ListParagraph"/>
              <w:keepNext/>
              <w:keepLines/>
              <w:widowControl w:val="0"/>
              <w:numPr>
                <w:ilvl w:val="0"/>
                <w:numId w:val="7"/>
              </w:numPr>
              <w:jc w:val="both"/>
              <w:rPr>
                <w:rFonts w:ascii="Microsoft Sans Serif" w:hAnsi="Microsoft Sans Serif"/>
                <w:szCs w:val="24"/>
                <w:rtl/>
              </w:rPr>
            </w:pPr>
            <w:r w:rsidRPr="00E500D3">
              <w:rPr>
                <w:rFonts w:ascii="Microsoft Sans Serif" w:hAnsi="Microsoft Sans Serif"/>
                <w:szCs w:val="24"/>
              </w:rPr>
              <w:t xml:space="preserve">[                       ], a [                   ] incorporated in the United Arab Emirates and whose principal address [  ], P.O. Box [ ], </w:t>
            </w:r>
            <w:r w:rsidR="00294003">
              <w:rPr>
                <w:rFonts w:ascii="Microsoft Sans Serif" w:hAnsi="Microsoft Sans Serif"/>
                <w:szCs w:val="24"/>
              </w:rPr>
              <w:t>_____</w:t>
            </w:r>
            <w:r w:rsidRPr="00E500D3">
              <w:rPr>
                <w:rFonts w:ascii="Microsoft Sans Serif" w:hAnsi="Microsoft Sans Serif"/>
                <w:szCs w:val="24"/>
              </w:rPr>
              <w:t>, United Arab Emirates (the “</w:t>
            </w:r>
            <w:r w:rsidRPr="00E500D3">
              <w:rPr>
                <w:rFonts w:ascii="Microsoft Sans Serif" w:hAnsi="Microsoft Sans Serif"/>
                <w:b/>
                <w:bCs/>
                <w:szCs w:val="24"/>
              </w:rPr>
              <w:t>Assignee</w:t>
            </w:r>
            <w:r w:rsidRPr="00E500D3">
              <w:rPr>
                <w:rFonts w:ascii="Microsoft Sans Serif" w:hAnsi="Microsoft Sans Serif"/>
                <w:szCs w:val="24"/>
              </w:rPr>
              <w:t>”).</w:t>
            </w:r>
          </w:p>
          <w:p w:rsidR="00E500D3" w:rsidRPr="00E500D3" w:rsidRDefault="00E500D3" w:rsidP="00E500D3">
            <w:pPr>
              <w:keepNext/>
              <w:keepLines/>
              <w:widowControl w:val="0"/>
              <w:ind w:left="870"/>
              <w:contextualSpacing/>
              <w:jc w:val="both"/>
              <w:rPr>
                <w:rFonts w:ascii="Microsoft Sans Serif" w:hAnsi="Microsoft Sans Serif" w:cs="Microsoft Sans Serif"/>
                <w:b/>
                <w:smallCaps/>
              </w:rPr>
            </w:pP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tl/>
              </w:rPr>
            </w:pPr>
            <w:r w:rsidRPr="00E500D3">
              <w:rPr>
                <w:rFonts w:ascii="Microsoft Sans Serif" w:hAnsi="Microsoft Sans Serif"/>
                <w:szCs w:val="24"/>
              </w:rPr>
              <w:t>Each of the Assignor and the Assignee are referred to as a “</w:t>
            </w:r>
            <w:r w:rsidRPr="00E500D3">
              <w:rPr>
                <w:rFonts w:ascii="Microsoft Sans Serif" w:hAnsi="Microsoft Sans Serif"/>
                <w:b/>
                <w:bCs/>
                <w:szCs w:val="24"/>
              </w:rPr>
              <w:t>Party</w:t>
            </w:r>
            <w:r w:rsidRPr="00E500D3">
              <w:rPr>
                <w:rFonts w:ascii="Microsoft Sans Serif" w:hAnsi="Microsoft Sans Serif"/>
                <w:szCs w:val="24"/>
              </w:rPr>
              <w:t>”, and together as the “</w:t>
            </w:r>
            <w:r w:rsidRPr="00E500D3">
              <w:rPr>
                <w:rFonts w:ascii="Microsoft Sans Serif" w:hAnsi="Microsoft Sans Serif"/>
                <w:b/>
                <w:bCs/>
                <w:szCs w:val="24"/>
              </w:rPr>
              <w:t>Parties</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jc w:val="both"/>
              <w:rPr>
                <w:rFonts w:ascii="Microsoft Sans Serif" w:hAnsi="Microsoft Sans Serif"/>
                <w:szCs w:val="24"/>
                <w:rtl/>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b/>
                <w:bCs/>
                <w:szCs w:val="24"/>
              </w:rPr>
              <w:t>WHEREAS</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3"/>
              </w:numPr>
              <w:ind w:left="284" w:hanging="284"/>
              <w:contextualSpacing/>
              <w:jc w:val="both"/>
              <w:rPr>
                <w:rFonts w:ascii="Microsoft Sans Serif" w:hAnsi="Microsoft Sans Serif"/>
                <w:szCs w:val="24"/>
              </w:rPr>
            </w:pPr>
            <w:r w:rsidRPr="00E500D3">
              <w:rPr>
                <w:rFonts w:ascii="Microsoft Sans Serif" w:hAnsi="Microsoft Sans Serif"/>
                <w:szCs w:val="24"/>
              </w:rPr>
              <w:t>The Assignor is the owner of the trademarks set out in Appendix 1 attached hereto (the “</w:t>
            </w:r>
            <w:r w:rsidRPr="00E500D3">
              <w:rPr>
                <w:rFonts w:ascii="Microsoft Sans Serif" w:hAnsi="Microsoft Sans Serif"/>
                <w:b/>
                <w:bCs/>
                <w:szCs w:val="24"/>
              </w:rPr>
              <w:t>Trademarks</w:t>
            </w:r>
            <w:r w:rsidRPr="00E500D3">
              <w:rPr>
                <w:rFonts w:ascii="Microsoft Sans Serif" w:hAnsi="Microsoft Sans Serif"/>
                <w:szCs w:val="24"/>
              </w:rPr>
              <w:t>”); and</w:t>
            </w:r>
          </w:p>
        </w:tc>
      </w:tr>
      <w:tr w:rsidR="00E500D3" w:rsidRPr="00E500D3" w:rsidTr="00E500D3">
        <w:tc>
          <w:tcPr>
            <w:tcW w:w="9545" w:type="dxa"/>
          </w:tcPr>
          <w:p w:rsidR="00E500D3" w:rsidRPr="00E500D3" w:rsidRDefault="00E500D3" w:rsidP="00E500D3">
            <w:pPr>
              <w:ind w:left="284" w:hanging="284"/>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3"/>
              </w:numPr>
              <w:ind w:left="284" w:hanging="284"/>
              <w:contextualSpacing/>
              <w:jc w:val="both"/>
              <w:rPr>
                <w:rFonts w:ascii="Microsoft Sans Serif" w:hAnsi="Microsoft Sans Serif"/>
                <w:szCs w:val="24"/>
              </w:rPr>
            </w:pPr>
            <w:r w:rsidRPr="00E500D3">
              <w:rPr>
                <w:rFonts w:ascii="Microsoft Sans Serif" w:hAnsi="Microsoft Sans Serif"/>
                <w:szCs w:val="24"/>
              </w:rPr>
              <w:t>The Assignor wishes to assign the Trademarks to the Assignee and the Assignee wishes to accept the assignment of the Trademarks (the “</w:t>
            </w:r>
            <w:r w:rsidRPr="00E500D3">
              <w:rPr>
                <w:rFonts w:ascii="Microsoft Sans Serif" w:hAnsi="Microsoft Sans Serif"/>
                <w:b/>
                <w:bCs/>
                <w:szCs w:val="24"/>
              </w:rPr>
              <w:t>Assignment</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b/>
                <w:bCs/>
                <w:szCs w:val="24"/>
              </w:rPr>
              <w:t>NOW, THEREFORE,</w:t>
            </w:r>
            <w:r w:rsidRPr="00E500D3">
              <w:rPr>
                <w:rFonts w:ascii="Microsoft Sans Serif" w:hAnsi="Microsoft Sans Serif"/>
                <w:szCs w:val="24"/>
              </w:rPr>
              <w:t xml:space="preserve"> it is agreed as follows:</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ASSIGNMENT</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1"/>
                <w:numId w:val="5"/>
              </w:numPr>
              <w:ind w:left="454" w:hanging="454"/>
              <w:contextualSpacing/>
              <w:jc w:val="both"/>
              <w:rPr>
                <w:rFonts w:ascii="Microsoft Sans Serif" w:hAnsi="Microsoft Sans Serif"/>
                <w:szCs w:val="24"/>
              </w:rPr>
            </w:pPr>
            <w:r w:rsidRPr="00E500D3">
              <w:rPr>
                <w:rFonts w:ascii="Microsoft Sans Serif" w:hAnsi="Microsoft Sans Serif"/>
                <w:szCs w:val="24"/>
              </w:rPr>
              <w:t xml:space="preserve">In consideration for an agreed amount of </w:t>
            </w:r>
            <w:r>
              <w:rPr>
                <w:rFonts w:ascii="Microsoft Sans Serif" w:hAnsi="Microsoft Sans Serif"/>
                <w:szCs w:val="24"/>
              </w:rPr>
              <w:t>[AED]</w:t>
            </w:r>
            <w:r w:rsidRPr="00E500D3">
              <w:rPr>
                <w:rFonts w:ascii="Microsoft Sans Serif" w:hAnsi="Microsoft Sans Serif"/>
                <w:szCs w:val="24"/>
              </w:rPr>
              <w:t xml:space="preserve"> now paid by the Assignee to the Assignor, the receipt and sufficiency of which is hereby acknowledged, the Assignor hereby assigns and transfers to the Assignee free from all mortgages, charges, liens, licenses and encumbrances, all of the Assignor’s right, title and interest of whatever kind in and to the Trademarks together with their goodwill and the benefit of any future registrations which may be granted, and the right to sue for past, present and future infringements or misappropriations of the Trademarks. </w:t>
            </w:r>
          </w:p>
        </w:tc>
      </w:tr>
      <w:tr w:rsidR="00E500D3" w:rsidRPr="00E500D3" w:rsidTr="00E500D3">
        <w:tc>
          <w:tcPr>
            <w:tcW w:w="9545" w:type="dxa"/>
          </w:tcPr>
          <w:p w:rsidR="00E500D3" w:rsidRPr="00E500D3" w:rsidRDefault="00E500D3" w:rsidP="00E500D3">
            <w:pPr>
              <w:keepNext/>
              <w:keepLines/>
              <w:widowControl w:val="0"/>
              <w:ind w:left="313" w:hanging="313"/>
              <w:jc w:val="both"/>
              <w:rPr>
                <w:b/>
                <w:smallCaps/>
                <w:sz w:val="24"/>
                <w:szCs w:val="24"/>
              </w:rPr>
            </w:pPr>
          </w:p>
        </w:tc>
      </w:tr>
      <w:tr w:rsidR="00E500D3" w:rsidRPr="00E500D3" w:rsidTr="00E500D3">
        <w:tc>
          <w:tcPr>
            <w:tcW w:w="9545" w:type="dxa"/>
            <w:hideMark/>
          </w:tcPr>
          <w:p w:rsidR="00E500D3" w:rsidRPr="00E500D3" w:rsidRDefault="00E500D3" w:rsidP="00E500D3">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REPRESENTATIONS AND UNDERTAKING</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pStyle w:val="ListParagraph"/>
              <w:numPr>
                <w:ilvl w:val="1"/>
                <w:numId w:val="7"/>
              </w:numPr>
              <w:ind w:left="454" w:hanging="425"/>
              <w:jc w:val="both"/>
              <w:rPr>
                <w:rFonts w:ascii="Microsoft Sans Serif" w:hAnsi="Microsoft Sans Serif"/>
                <w:szCs w:val="24"/>
              </w:rPr>
            </w:pPr>
            <w:r w:rsidRPr="00E500D3">
              <w:rPr>
                <w:rFonts w:ascii="Microsoft Sans Serif" w:hAnsi="Microsoft Sans Serif"/>
                <w:szCs w:val="24"/>
              </w:rPr>
              <w:t>The Assignor represents that:</w:t>
            </w:r>
          </w:p>
        </w:tc>
      </w:tr>
      <w:tr w:rsidR="00E500D3" w:rsidRPr="00E500D3" w:rsidTr="00E500D3">
        <w:tc>
          <w:tcPr>
            <w:tcW w:w="9545" w:type="dxa"/>
          </w:tcPr>
          <w:p w:rsidR="00E500D3" w:rsidRPr="00E500D3" w:rsidRDefault="00E500D3" w:rsidP="00E500D3">
            <w:pPr>
              <w:ind w:left="454" w:hanging="425"/>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6"/>
              </w:numPr>
              <w:ind w:left="454" w:hanging="425"/>
              <w:contextualSpacing/>
              <w:jc w:val="both"/>
              <w:rPr>
                <w:rFonts w:ascii="Microsoft Sans Serif" w:hAnsi="Microsoft Sans Serif"/>
                <w:szCs w:val="24"/>
              </w:rPr>
            </w:pPr>
            <w:r w:rsidRPr="00E500D3">
              <w:rPr>
                <w:rFonts w:ascii="Microsoft Sans Serif" w:hAnsi="Microsoft Sans Serif"/>
                <w:szCs w:val="24"/>
              </w:rPr>
              <w:t>it is the owner of all rights, title and interest in the Trademarks; and</w:t>
            </w:r>
          </w:p>
        </w:tc>
      </w:tr>
      <w:tr w:rsidR="00E500D3" w:rsidRPr="00E500D3" w:rsidTr="00E500D3">
        <w:tc>
          <w:tcPr>
            <w:tcW w:w="9545" w:type="dxa"/>
          </w:tcPr>
          <w:p w:rsidR="00E500D3" w:rsidRPr="00E500D3" w:rsidRDefault="00E500D3" w:rsidP="00E500D3">
            <w:pPr>
              <w:ind w:left="454" w:hanging="425"/>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6"/>
              </w:numPr>
              <w:ind w:left="454" w:hanging="425"/>
              <w:contextualSpacing/>
              <w:jc w:val="both"/>
              <w:rPr>
                <w:rFonts w:ascii="Microsoft Sans Serif" w:hAnsi="Microsoft Sans Serif"/>
                <w:szCs w:val="24"/>
              </w:rPr>
            </w:pPr>
            <w:r w:rsidRPr="00E500D3">
              <w:rPr>
                <w:rFonts w:ascii="Microsoft Sans Serif" w:hAnsi="Microsoft Sans Serif"/>
                <w:szCs w:val="24"/>
              </w:rPr>
              <w:t>there are no pending or, to the actual knowledge of its current officers, directors and employees, threatened, infringement actions against it in connection  with the Trademarks</w:t>
            </w:r>
          </w:p>
        </w:tc>
      </w:tr>
      <w:tr w:rsidR="00E500D3" w:rsidRPr="00E500D3" w:rsidTr="00E500D3">
        <w:tc>
          <w:tcPr>
            <w:tcW w:w="9545" w:type="dxa"/>
          </w:tcPr>
          <w:p w:rsidR="00E500D3" w:rsidRPr="00E500D3" w:rsidRDefault="00E500D3" w:rsidP="00E500D3">
            <w:pPr>
              <w:ind w:left="454" w:hanging="425"/>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pStyle w:val="ListParagraph"/>
              <w:numPr>
                <w:ilvl w:val="1"/>
                <w:numId w:val="7"/>
              </w:numPr>
              <w:ind w:left="454" w:hanging="425"/>
              <w:jc w:val="both"/>
              <w:rPr>
                <w:rFonts w:ascii="Microsoft Sans Serif" w:hAnsi="Microsoft Sans Serif"/>
                <w:szCs w:val="24"/>
              </w:rPr>
            </w:pPr>
            <w:r w:rsidRPr="00E500D3">
              <w:rPr>
                <w:rFonts w:ascii="Microsoft Sans Serif" w:hAnsi="Microsoft Sans Serif"/>
                <w:szCs w:val="24"/>
              </w:rPr>
              <w:t>The Assignor undertakes to execute all documents, papers, forms and authorizations and take all other actions that may be necessary for securing, completing, or vesting in the Assignee full right, title, and interest in the Trademarks and to give full effect to the provisions of this Assignment.</w:t>
            </w:r>
          </w:p>
        </w:tc>
      </w:tr>
      <w:tr w:rsidR="00E500D3" w:rsidRPr="00E500D3" w:rsidTr="00E500D3">
        <w:tc>
          <w:tcPr>
            <w:tcW w:w="9545" w:type="dxa"/>
          </w:tcPr>
          <w:p w:rsidR="00E500D3" w:rsidRPr="00E500D3" w:rsidRDefault="00E500D3" w:rsidP="00E500D3">
            <w:pPr>
              <w:keepNext/>
              <w:keepLines/>
              <w:widowControl w:val="0"/>
              <w:ind w:left="313" w:hanging="313"/>
              <w:jc w:val="both"/>
              <w:rPr>
                <w:b/>
                <w:smallCaps/>
                <w:sz w:val="24"/>
                <w:szCs w:val="24"/>
              </w:rPr>
            </w:pPr>
          </w:p>
        </w:tc>
      </w:tr>
      <w:tr w:rsidR="00E500D3" w:rsidRPr="00E500D3" w:rsidTr="00E500D3">
        <w:tc>
          <w:tcPr>
            <w:tcW w:w="9545" w:type="dxa"/>
          </w:tcPr>
          <w:p w:rsidR="00E500D3" w:rsidRPr="00E500D3" w:rsidRDefault="00E500D3" w:rsidP="00E500D3">
            <w:pPr>
              <w:keepNext/>
              <w:keepLines/>
              <w:widowControl w:val="0"/>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SEVERABILITY</w:t>
            </w:r>
          </w:p>
          <w:p w:rsidR="00E500D3" w:rsidRPr="00E500D3" w:rsidRDefault="00E500D3" w:rsidP="00E500D3">
            <w:pPr>
              <w:keepNext/>
              <w:keepLines/>
              <w:widowControl w:val="0"/>
              <w:ind w:left="313" w:hanging="313"/>
              <w:jc w:val="both"/>
              <w:rPr>
                <w:b/>
                <w:smallCaps/>
                <w:sz w:val="24"/>
                <w:szCs w:val="24"/>
              </w:rPr>
            </w:pPr>
          </w:p>
        </w:tc>
      </w:tr>
      <w:tr w:rsidR="00E500D3" w:rsidRPr="00E500D3" w:rsidTr="00E500D3">
        <w:trPr>
          <w:trHeight w:val="225"/>
        </w:trPr>
        <w:tc>
          <w:tcPr>
            <w:tcW w:w="9545" w:type="dxa"/>
            <w:hideMark/>
          </w:tcPr>
          <w:p w:rsidR="00E500D3" w:rsidRDefault="00E500D3" w:rsidP="00E500D3">
            <w:pPr>
              <w:pStyle w:val="ListParagraph"/>
              <w:numPr>
                <w:ilvl w:val="1"/>
                <w:numId w:val="8"/>
              </w:numPr>
              <w:ind w:left="454" w:hanging="454"/>
              <w:jc w:val="both"/>
              <w:rPr>
                <w:rFonts w:ascii="Microsoft Sans Serif" w:hAnsi="Microsoft Sans Serif"/>
                <w:szCs w:val="24"/>
              </w:rPr>
            </w:pPr>
            <w:r w:rsidRPr="00E500D3">
              <w:rPr>
                <w:rFonts w:ascii="Microsoft Sans Serif" w:hAnsi="Microsoft Sans Serif"/>
                <w:szCs w:val="24"/>
              </w:rPr>
              <w:t>If, for any reason whatsoever, any provision of this agreement should prove to be invalid, in whole or in party, such invalidity shall only affect the portion of such provision which shall be proven to be invalid and in all other aspect assignment shall remain in full force and effect and unaffected by such invalid provision as if the same had not be included herein.</w:t>
            </w:r>
          </w:p>
          <w:p w:rsidR="009B281E" w:rsidRDefault="009B281E" w:rsidP="009B281E">
            <w:pPr>
              <w:pStyle w:val="ListParagraph"/>
              <w:ind w:left="454"/>
              <w:jc w:val="both"/>
              <w:rPr>
                <w:rFonts w:ascii="Microsoft Sans Serif" w:hAnsi="Microsoft Sans Serif"/>
                <w:szCs w:val="24"/>
              </w:rPr>
            </w:pPr>
          </w:p>
          <w:p w:rsidR="009B281E" w:rsidRPr="00E500D3" w:rsidRDefault="009B281E" w:rsidP="009B281E">
            <w:pPr>
              <w:pStyle w:val="ListParagraph"/>
              <w:ind w:left="454"/>
              <w:jc w:val="both"/>
              <w:rPr>
                <w:rFonts w:ascii="Microsoft Sans Serif" w:hAnsi="Microsoft Sans Serif"/>
                <w:szCs w:val="24"/>
              </w:rPr>
            </w:pPr>
          </w:p>
        </w:tc>
      </w:tr>
      <w:tr w:rsidR="00E500D3" w:rsidRPr="00E500D3" w:rsidTr="00E500D3">
        <w:tc>
          <w:tcPr>
            <w:tcW w:w="9545" w:type="dxa"/>
          </w:tcPr>
          <w:p w:rsidR="00E500D3" w:rsidRDefault="00E500D3" w:rsidP="00E500D3">
            <w:pPr>
              <w:ind w:left="313" w:hanging="313"/>
              <w:jc w:val="both"/>
              <w:rPr>
                <w:rFonts w:ascii="Microsoft Sans Serif" w:hAnsi="Microsoft Sans Serif"/>
                <w:szCs w:val="24"/>
              </w:rPr>
            </w:pPr>
          </w:p>
          <w:p w:rsidR="006E3F3C" w:rsidRPr="00E500D3" w:rsidRDefault="006E3F3C"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LANGUAGE</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pStyle w:val="ListParagraph"/>
              <w:numPr>
                <w:ilvl w:val="1"/>
                <w:numId w:val="9"/>
              </w:numPr>
              <w:jc w:val="both"/>
              <w:rPr>
                <w:rFonts w:ascii="Microsoft Sans Serif" w:hAnsi="Microsoft Sans Serif"/>
                <w:szCs w:val="24"/>
              </w:rPr>
            </w:pPr>
            <w:r w:rsidRPr="00E500D3">
              <w:rPr>
                <w:rFonts w:ascii="Microsoft Sans Serif" w:hAnsi="Microsoft Sans Serif"/>
                <w:szCs w:val="24"/>
              </w:rPr>
              <w:t xml:space="preserve">Notwithstanding any translation which might be required for a particular purpose, this Assignment shall be construed and interpreted solely in accordance with the </w:t>
            </w:r>
            <w:r w:rsidR="00C903A4">
              <w:rPr>
                <w:rFonts w:ascii="Microsoft Sans Serif" w:hAnsi="Microsoft Sans Serif"/>
                <w:szCs w:val="24"/>
              </w:rPr>
              <w:t>Arabic</w:t>
            </w:r>
            <w:r w:rsidRPr="00E500D3">
              <w:rPr>
                <w:rFonts w:ascii="Microsoft Sans Serif" w:hAnsi="Microsoft Sans Serif"/>
                <w:szCs w:val="24"/>
              </w:rPr>
              <w:t xml:space="preserve"> text hereof which shall be deemed to be the authentic version.</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GOVERNING LAW AND JURISDICTION</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pStyle w:val="ListParagraph"/>
              <w:numPr>
                <w:ilvl w:val="1"/>
                <w:numId w:val="10"/>
              </w:numPr>
              <w:jc w:val="both"/>
              <w:rPr>
                <w:rFonts w:ascii="Microsoft Sans Serif" w:hAnsi="Microsoft Sans Serif"/>
                <w:szCs w:val="24"/>
              </w:rPr>
            </w:pPr>
            <w:r w:rsidRPr="00E500D3">
              <w:rPr>
                <w:rFonts w:ascii="Microsoft Sans Serif" w:hAnsi="Microsoft Sans Serif"/>
                <w:szCs w:val="24"/>
              </w:rPr>
              <w:t>This Assignment shall be governed by and construed in accordance with the laws and regulations of the United Arab Emirates.</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pStyle w:val="ListParagraph"/>
              <w:numPr>
                <w:ilvl w:val="1"/>
                <w:numId w:val="10"/>
              </w:numPr>
              <w:jc w:val="both"/>
              <w:rPr>
                <w:rFonts w:ascii="Microsoft Sans Serif" w:hAnsi="Microsoft Sans Serif"/>
                <w:szCs w:val="24"/>
              </w:rPr>
            </w:pPr>
            <w:r w:rsidRPr="00E500D3">
              <w:rPr>
                <w:rFonts w:ascii="Microsoft Sans Serif" w:hAnsi="Microsoft Sans Serif"/>
                <w:szCs w:val="24"/>
              </w:rPr>
              <w:t xml:space="preserve">Any dispute arising out of or in connection with the formation, performance, interpretation, nullification, termination or invalidation of this Assignment, in any manner whatsoever, shall be heard and determined by the courts of the Emirate of </w:t>
            </w:r>
            <w:r>
              <w:rPr>
                <w:rFonts w:ascii="Microsoft Sans Serif" w:hAnsi="Microsoft Sans Serif"/>
                <w:szCs w:val="24"/>
              </w:rPr>
              <w:t>[  ]</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b/>
                <w:bCs/>
                <w:szCs w:val="24"/>
              </w:rPr>
            </w:pPr>
            <w:r w:rsidRPr="00E500D3">
              <w:rPr>
                <w:rFonts w:ascii="Microsoft Sans Serif" w:hAnsi="Microsoft Sans Serif"/>
                <w:b/>
                <w:bCs/>
                <w:szCs w:val="24"/>
              </w:rPr>
              <w:t>IN WITNESS whereof the parties to this Assignment have executed it as a deed the day and year first above written</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b/>
                <w:bCs/>
                <w:szCs w:val="24"/>
              </w:rPr>
            </w:pPr>
            <w:r w:rsidRPr="00E500D3">
              <w:rPr>
                <w:rFonts w:ascii="Microsoft Sans Serif" w:hAnsi="Microsoft Sans Serif"/>
                <w:b/>
                <w:bCs/>
                <w:szCs w:val="24"/>
              </w:rPr>
              <w:t xml:space="preserve">ASSIGNOR :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Name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Title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 xml:space="preserve">Signature: </w:t>
            </w:r>
            <w:r w:rsidRPr="00E500D3">
              <w:rPr>
                <w:rFonts w:ascii="Microsoft Sans Serif" w:hAnsi="Microsoft Sans Serif"/>
                <w:szCs w:val="24"/>
                <w:rtl/>
              </w:rPr>
              <w:t>ــــــــــــــــــــــــــــــــــــــــ</w:t>
            </w:r>
          </w:p>
        </w:tc>
      </w:tr>
      <w:tr w:rsidR="00E500D3" w:rsidRPr="00E500D3" w:rsidTr="00E500D3">
        <w:tc>
          <w:tcPr>
            <w:tcW w:w="9545" w:type="dxa"/>
          </w:tcPr>
          <w:p w:rsidR="00E500D3" w:rsidRDefault="00E500D3" w:rsidP="00E500D3">
            <w:pPr>
              <w:jc w:val="both"/>
              <w:rPr>
                <w:rFonts w:ascii="Microsoft Sans Serif" w:hAnsi="Microsoft Sans Serif"/>
                <w:szCs w:val="24"/>
              </w:rPr>
            </w:pPr>
          </w:p>
          <w:p w:rsidR="00E500D3" w:rsidRDefault="00E500D3" w:rsidP="00E500D3">
            <w:pPr>
              <w:jc w:val="both"/>
              <w:rPr>
                <w:rFonts w:ascii="Microsoft Sans Serif" w:hAnsi="Microsoft Sans Serif"/>
                <w:szCs w:val="24"/>
              </w:rPr>
            </w:pPr>
          </w:p>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b/>
                <w:bCs/>
                <w:szCs w:val="24"/>
              </w:rPr>
              <w:t>ASSIGEE</w:t>
            </w:r>
            <w:r w:rsidRPr="00E500D3">
              <w:rPr>
                <w:rFonts w:ascii="Microsoft Sans Serif" w:hAnsi="Microsoft Sans Serif"/>
                <w:szCs w:val="24"/>
              </w:rPr>
              <w:t xml:space="preserve"> :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Name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Title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 xml:space="preserve">Signature: </w:t>
            </w:r>
            <w:r w:rsidRPr="00E500D3">
              <w:rPr>
                <w:rFonts w:ascii="Microsoft Sans Serif" w:hAnsi="Microsoft Sans Serif"/>
                <w:szCs w:val="24"/>
                <w:rtl/>
              </w:rPr>
              <w:t>ــــــــــــــــــــــــــــــــــــــــ</w:t>
            </w:r>
          </w:p>
        </w:tc>
      </w:tr>
    </w:tbl>
    <w:p w:rsidR="00E500D3" w:rsidRDefault="00E500D3"/>
    <w:p w:rsidR="00E500D3" w:rsidRDefault="00E500D3">
      <w:r>
        <w:br w:type="page"/>
      </w:r>
    </w:p>
    <w:p w:rsidR="00E500D3" w:rsidRPr="00E500D3" w:rsidRDefault="00E500D3" w:rsidP="00E500D3">
      <w:pPr>
        <w:spacing w:line="256" w:lineRule="auto"/>
        <w:jc w:val="center"/>
        <w:rPr>
          <w:rFonts w:ascii="Microsoft Sans Serif" w:eastAsia="Calibri" w:hAnsi="Microsoft Sans Serif" w:cs="Microsoft Sans Serif"/>
          <w:b/>
          <w:bCs/>
          <w:sz w:val="20"/>
          <w:szCs w:val="20"/>
        </w:rPr>
      </w:pPr>
      <w:r w:rsidRPr="00E500D3">
        <w:rPr>
          <w:rFonts w:ascii="Microsoft Sans Serif" w:eastAsia="Calibri" w:hAnsi="Microsoft Sans Serif" w:cs="Microsoft Sans Serif"/>
          <w:b/>
          <w:bCs/>
          <w:sz w:val="20"/>
          <w:szCs w:val="20"/>
        </w:rPr>
        <w:t>Schedule 1</w:t>
      </w:r>
    </w:p>
    <w:p w:rsidR="00E500D3" w:rsidRPr="00E500D3" w:rsidRDefault="00E500D3" w:rsidP="00E500D3">
      <w:pPr>
        <w:spacing w:line="256" w:lineRule="auto"/>
        <w:jc w:val="center"/>
        <w:rPr>
          <w:rFonts w:ascii="Microsoft Sans Serif" w:eastAsia="Calibri" w:hAnsi="Microsoft Sans Serif" w:cs="Microsoft Sans Serif"/>
          <w:b/>
          <w:bCs/>
          <w:sz w:val="20"/>
          <w:szCs w:val="20"/>
        </w:rPr>
      </w:pPr>
      <w:r w:rsidRPr="00E500D3">
        <w:rPr>
          <w:rFonts w:ascii="Microsoft Sans Serif" w:eastAsia="Calibri" w:hAnsi="Microsoft Sans Serif" w:cs="Microsoft Sans Serif"/>
          <w:b/>
          <w:bCs/>
          <w:sz w:val="20"/>
          <w:szCs w:val="20"/>
        </w:rPr>
        <w:t>Trademark(s)</w:t>
      </w:r>
    </w:p>
    <w:p w:rsidR="00E500D3" w:rsidRPr="00E500D3" w:rsidRDefault="00E500D3" w:rsidP="00E500D3">
      <w:pPr>
        <w:spacing w:line="256" w:lineRule="auto"/>
        <w:rPr>
          <w:rFonts w:ascii="Microsoft Sans Serif" w:eastAsia="Calibri" w:hAnsi="Microsoft Sans Serif" w:cs="Microsoft Sans Serif"/>
          <w:sz w:val="20"/>
          <w:szCs w:val="20"/>
        </w:rPr>
      </w:pPr>
    </w:p>
    <w:p w:rsidR="00E500D3" w:rsidRPr="00E500D3" w:rsidRDefault="00E500D3" w:rsidP="00E500D3">
      <w:pPr>
        <w:spacing w:before="240" w:after="0" w:line="260" w:lineRule="atLeast"/>
        <w:jc w:val="center"/>
        <w:rPr>
          <w:rFonts w:ascii="Times New Roman" w:eastAsia="Times New Roman" w:hAnsi="Times New Roman" w:cs="Times New Roman"/>
          <w:b/>
          <w:bCs/>
          <w:sz w:val="24"/>
          <w:szCs w:val="24"/>
          <w:lang w:val="en-US" w:bidi="ar-EG"/>
        </w:rPr>
      </w:pPr>
    </w:p>
    <w:tbl>
      <w:tblPr>
        <w:tblStyle w:val="TableGrid1"/>
        <w:tblW w:w="9067" w:type="dxa"/>
        <w:tblInd w:w="0" w:type="dxa"/>
        <w:tblLook w:val="04A0" w:firstRow="1" w:lastRow="0" w:firstColumn="1" w:lastColumn="0" w:noHBand="0" w:noVBand="1"/>
      </w:tblPr>
      <w:tblGrid>
        <w:gridCol w:w="2213"/>
        <w:gridCol w:w="1694"/>
        <w:gridCol w:w="3459"/>
        <w:gridCol w:w="1701"/>
      </w:tblGrid>
      <w:tr w:rsidR="00E500D3" w:rsidRPr="00E500D3" w:rsidTr="00E500D3">
        <w:trPr>
          <w:trHeight w:val="551"/>
        </w:trPr>
        <w:tc>
          <w:tcPr>
            <w:tcW w:w="2213" w:type="dxa"/>
            <w:tcBorders>
              <w:top w:val="single" w:sz="4" w:space="0" w:color="auto"/>
              <w:left w:val="single" w:sz="4" w:space="0" w:color="auto"/>
              <w:bottom w:val="single" w:sz="4" w:space="0" w:color="auto"/>
              <w:right w:val="single" w:sz="4" w:space="0" w:color="auto"/>
            </w:tcBorders>
            <w:hideMark/>
          </w:tcPr>
          <w:p w:rsidR="00E500D3" w:rsidRPr="00E500D3" w:rsidRDefault="00E500D3" w:rsidP="00E500D3">
            <w:pPr>
              <w:spacing w:before="240" w:line="260" w:lineRule="atLeast"/>
              <w:jc w:val="center"/>
              <w:rPr>
                <w:rFonts w:ascii="Microsoft Sans Serif" w:hAnsi="Microsoft Sans Serif" w:cs="Microsoft Sans Serif"/>
                <w:b/>
                <w:bCs/>
                <w:rtl/>
              </w:rPr>
            </w:pPr>
            <w:r w:rsidRPr="00E500D3">
              <w:rPr>
                <w:rFonts w:ascii="Microsoft Sans Serif" w:eastAsia="Calibri" w:hAnsi="Microsoft Sans Serif" w:cs="Microsoft Sans Serif"/>
                <w:b/>
                <w:bCs/>
              </w:rPr>
              <w:t>Trademark</w:t>
            </w:r>
          </w:p>
        </w:tc>
        <w:tc>
          <w:tcPr>
            <w:tcW w:w="1694" w:type="dxa"/>
            <w:tcBorders>
              <w:top w:val="single" w:sz="4" w:space="0" w:color="auto"/>
              <w:left w:val="single" w:sz="4" w:space="0" w:color="auto"/>
              <w:bottom w:val="single" w:sz="4" w:space="0" w:color="auto"/>
              <w:right w:val="single" w:sz="4" w:space="0" w:color="auto"/>
            </w:tcBorders>
            <w:hideMark/>
          </w:tcPr>
          <w:p w:rsidR="00E500D3" w:rsidRPr="00E500D3" w:rsidRDefault="00E500D3" w:rsidP="00E500D3">
            <w:pPr>
              <w:spacing w:before="240" w:line="260" w:lineRule="atLeast"/>
              <w:jc w:val="center"/>
              <w:rPr>
                <w:rFonts w:ascii="Microsoft Sans Serif" w:eastAsia="Calibri" w:hAnsi="Microsoft Sans Serif" w:cs="Microsoft Sans Serif"/>
                <w:b/>
                <w:bCs/>
              </w:rPr>
            </w:pPr>
            <w:r w:rsidRPr="00E500D3">
              <w:rPr>
                <w:rFonts w:ascii="Microsoft Sans Serif" w:eastAsia="Calibri" w:hAnsi="Microsoft Sans Serif" w:cs="Microsoft Sans Serif"/>
                <w:b/>
                <w:bCs/>
              </w:rPr>
              <w:t>Application No.</w:t>
            </w:r>
          </w:p>
        </w:tc>
        <w:tc>
          <w:tcPr>
            <w:tcW w:w="3459" w:type="dxa"/>
            <w:tcBorders>
              <w:top w:val="single" w:sz="4" w:space="0" w:color="auto"/>
              <w:left w:val="single" w:sz="4" w:space="0" w:color="auto"/>
              <w:bottom w:val="single" w:sz="4" w:space="0" w:color="auto"/>
              <w:right w:val="single" w:sz="4" w:space="0" w:color="auto"/>
            </w:tcBorders>
            <w:hideMark/>
          </w:tcPr>
          <w:p w:rsidR="00E500D3" w:rsidRPr="00E500D3" w:rsidRDefault="00E500D3" w:rsidP="00E500D3">
            <w:pPr>
              <w:spacing w:before="240" w:line="260" w:lineRule="atLeast"/>
              <w:jc w:val="center"/>
              <w:rPr>
                <w:rFonts w:ascii="Microsoft Sans Serif" w:eastAsia="Calibri" w:hAnsi="Microsoft Sans Serif" w:cs="Microsoft Sans Serif"/>
                <w:b/>
                <w:bCs/>
              </w:rPr>
            </w:pPr>
            <w:r w:rsidRPr="00E500D3">
              <w:rPr>
                <w:rFonts w:ascii="Microsoft Sans Serif" w:eastAsia="Calibri" w:hAnsi="Microsoft Sans Serif" w:cs="Microsoft Sans Serif"/>
                <w:b/>
                <w:bCs/>
              </w:rPr>
              <w:t>Registration No.</w:t>
            </w:r>
          </w:p>
        </w:tc>
        <w:tc>
          <w:tcPr>
            <w:tcW w:w="1701" w:type="dxa"/>
            <w:tcBorders>
              <w:top w:val="single" w:sz="4" w:space="0" w:color="auto"/>
              <w:left w:val="single" w:sz="4" w:space="0" w:color="auto"/>
              <w:bottom w:val="single" w:sz="4" w:space="0" w:color="auto"/>
              <w:right w:val="single" w:sz="4" w:space="0" w:color="auto"/>
            </w:tcBorders>
            <w:hideMark/>
          </w:tcPr>
          <w:p w:rsidR="00E500D3" w:rsidRPr="00E500D3" w:rsidRDefault="00E500D3" w:rsidP="00E500D3">
            <w:pPr>
              <w:jc w:val="center"/>
              <w:rPr>
                <w:rFonts w:ascii="Microsoft Sans Serif" w:eastAsia="Calibri" w:hAnsi="Microsoft Sans Serif" w:cs="Microsoft Sans Serif"/>
                <w:b/>
                <w:bCs/>
              </w:rPr>
            </w:pPr>
            <w:r w:rsidRPr="00E500D3">
              <w:rPr>
                <w:rFonts w:ascii="Microsoft Sans Serif" w:eastAsia="Calibri" w:hAnsi="Microsoft Sans Serif" w:cs="Microsoft Sans Serif"/>
                <w:b/>
                <w:bCs/>
              </w:rPr>
              <w:t>Class</w:t>
            </w:r>
          </w:p>
        </w:tc>
      </w:tr>
      <w:tr w:rsidR="00E500D3" w:rsidRPr="00E500D3" w:rsidTr="00E500D3">
        <w:tc>
          <w:tcPr>
            <w:tcW w:w="2213"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eastAsia="Calibri"/>
                <w:sz w:val="24"/>
                <w:szCs w:val="24"/>
              </w:rPr>
            </w:pPr>
          </w:p>
        </w:tc>
        <w:tc>
          <w:tcPr>
            <w:tcW w:w="1694"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3459"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rPr>
                <w:rFonts w:ascii="Microsoft Sans Serif" w:eastAsia="Calibri" w:hAnsi="Microsoft Sans Serif" w:cs="Arial"/>
                <w:szCs w:val="24"/>
              </w:rPr>
            </w:pPr>
          </w:p>
        </w:tc>
      </w:tr>
      <w:tr w:rsidR="00E500D3" w:rsidRPr="00E500D3" w:rsidTr="00E500D3">
        <w:tc>
          <w:tcPr>
            <w:tcW w:w="2213"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eastAsia="Calibri" w:cs="Arial"/>
                <w:sz w:val="24"/>
                <w:szCs w:val="24"/>
              </w:rPr>
            </w:pPr>
          </w:p>
        </w:tc>
        <w:tc>
          <w:tcPr>
            <w:tcW w:w="1694"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3459"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rPr>
                <w:rFonts w:ascii="Microsoft Sans Serif" w:eastAsia="Calibri" w:hAnsi="Microsoft Sans Serif" w:cs="Arial"/>
                <w:szCs w:val="24"/>
              </w:rPr>
            </w:pPr>
          </w:p>
        </w:tc>
      </w:tr>
      <w:tr w:rsidR="00E500D3" w:rsidRPr="00E500D3" w:rsidTr="00E500D3">
        <w:tc>
          <w:tcPr>
            <w:tcW w:w="2213"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eastAsia="Calibri" w:cs="Arial"/>
                <w:sz w:val="24"/>
                <w:szCs w:val="24"/>
              </w:rPr>
            </w:pPr>
          </w:p>
        </w:tc>
        <w:tc>
          <w:tcPr>
            <w:tcW w:w="1694"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3459"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rPr>
                <w:rFonts w:ascii="Microsoft Sans Serif" w:eastAsia="Calibri" w:hAnsi="Microsoft Sans Serif" w:cs="Arial"/>
                <w:szCs w:val="24"/>
              </w:rPr>
            </w:pPr>
          </w:p>
        </w:tc>
      </w:tr>
      <w:tr w:rsidR="00E500D3" w:rsidRPr="00E500D3" w:rsidTr="00E500D3">
        <w:tc>
          <w:tcPr>
            <w:tcW w:w="2213"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eastAsia="Calibri" w:cs="Arial"/>
                <w:sz w:val="24"/>
                <w:szCs w:val="24"/>
              </w:rPr>
            </w:pPr>
          </w:p>
        </w:tc>
        <w:tc>
          <w:tcPr>
            <w:tcW w:w="1694"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3459"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jc w:val="center"/>
              <w:rPr>
                <w:rFonts w:ascii="Calibri" w:eastAsia="Calibri" w:hAnsi="Calibri"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00D3" w:rsidRPr="00E500D3" w:rsidRDefault="00E500D3" w:rsidP="00E500D3">
            <w:pPr>
              <w:rPr>
                <w:rFonts w:ascii="Microsoft Sans Serif" w:eastAsia="Calibri" w:hAnsi="Microsoft Sans Serif" w:cs="Arial"/>
                <w:szCs w:val="24"/>
              </w:rPr>
            </w:pPr>
          </w:p>
        </w:tc>
      </w:tr>
    </w:tbl>
    <w:p w:rsidR="00E500D3" w:rsidRDefault="00E500D3"/>
    <w:sectPr w:rsidR="00E500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FB" w:rsidRDefault="00AF0EFB" w:rsidP="00E500D3">
      <w:pPr>
        <w:spacing w:after="0" w:line="240" w:lineRule="auto"/>
      </w:pPr>
      <w:r>
        <w:separator/>
      </w:r>
    </w:p>
  </w:endnote>
  <w:endnote w:type="continuationSeparator" w:id="0">
    <w:p w:rsidR="00AF0EFB" w:rsidRDefault="00AF0EFB" w:rsidP="00E5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08798"/>
      <w:docPartObj>
        <w:docPartGallery w:val="Page Numbers (Bottom of Page)"/>
        <w:docPartUnique/>
      </w:docPartObj>
    </w:sdtPr>
    <w:sdtEndPr>
      <w:rPr>
        <w:noProof/>
      </w:rPr>
    </w:sdtEndPr>
    <w:sdtContent>
      <w:p w:rsidR="0053742B" w:rsidRPr="0053742B" w:rsidRDefault="0053742B" w:rsidP="0053742B">
        <w:pPr>
          <w:spacing w:line="240" w:lineRule="auto"/>
          <w:jc w:val="both"/>
          <w:rPr>
            <w:rFonts w:ascii="Microsoft Sans Serif" w:eastAsia="Times New Roman" w:hAnsi="Microsoft Sans Serif" w:cs="Microsoft Sans Serif"/>
            <w:sz w:val="12"/>
            <w:szCs w:val="12"/>
            <w:lang w:val="en-US"/>
          </w:rPr>
        </w:pPr>
        <w:r w:rsidRPr="0053742B">
          <w:rPr>
            <w:rFonts w:ascii="Microsoft Sans Serif" w:eastAsia="Times New Roman" w:hAnsi="Microsoft Sans Serif" w:cs="Microsoft Sans Serif"/>
            <w:sz w:val="12"/>
            <w:szCs w:val="12"/>
            <w:lang w:val="en-US"/>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E500D3" w:rsidRDefault="00E500D3">
        <w:pPr>
          <w:pStyle w:val="Footer"/>
          <w:jc w:val="center"/>
        </w:pPr>
        <w:r>
          <w:fldChar w:fldCharType="begin"/>
        </w:r>
        <w:r>
          <w:instrText xml:space="preserve"> PAGE   \* MERGEFORMAT </w:instrText>
        </w:r>
        <w:r>
          <w:fldChar w:fldCharType="separate"/>
        </w:r>
        <w:r w:rsidR="00B0460B">
          <w:rPr>
            <w:noProof/>
          </w:rPr>
          <w:t>1</w:t>
        </w:r>
        <w:r>
          <w:rPr>
            <w:noProof/>
          </w:rPr>
          <w:fldChar w:fldCharType="end"/>
        </w:r>
      </w:p>
    </w:sdtContent>
  </w:sdt>
  <w:p w:rsidR="00E500D3" w:rsidRDefault="00E5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FB" w:rsidRDefault="00AF0EFB" w:rsidP="00E500D3">
      <w:pPr>
        <w:spacing w:after="0" w:line="240" w:lineRule="auto"/>
      </w:pPr>
      <w:r>
        <w:separator/>
      </w:r>
    </w:p>
  </w:footnote>
  <w:footnote w:type="continuationSeparator" w:id="0">
    <w:p w:rsidR="00AF0EFB" w:rsidRDefault="00AF0EFB" w:rsidP="00E5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C11" w:rsidRDefault="00407C11" w:rsidP="00407C11">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407C11" w:rsidRDefault="00407C11" w:rsidP="00407C11">
    <w:pPr>
      <w:pStyle w:val="Header"/>
      <w:jc w:val="right"/>
    </w:pPr>
    <w:r w:rsidRPr="00C52D50">
      <w:rPr>
        <w:noProof/>
        <w:lang w:val="en-US"/>
      </w:rPr>
      <w:drawing>
        <wp:inline distT="0" distB="0" distL="0" distR="0" wp14:anchorId="3E1C0418" wp14:editId="53D5D553">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407C11" w:rsidRPr="00722D19" w:rsidRDefault="00407C11" w:rsidP="00407C11">
    <w:pPr>
      <w:pStyle w:val="Header"/>
      <w:rPr>
        <w:lang w:val="en-US"/>
      </w:rPr>
    </w:pPr>
  </w:p>
  <w:p w:rsidR="00407C11" w:rsidRDefault="0040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DB5"/>
    <w:multiLevelType w:val="hybridMultilevel"/>
    <w:tmpl w:val="7960C2F0"/>
    <w:lvl w:ilvl="0" w:tplc="5A1431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2A7901"/>
    <w:multiLevelType w:val="multilevel"/>
    <w:tmpl w:val="DCF8A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4392A"/>
    <w:multiLevelType w:val="hybridMultilevel"/>
    <w:tmpl w:val="18DC2C84"/>
    <w:lvl w:ilvl="0" w:tplc="34144EB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6C177D"/>
    <w:multiLevelType w:val="multilevel"/>
    <w:tmpl w:val="A1DA9EB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86A5195"/>
    <w:multiLevelType w:val="multilevel"/>
    <w:tmpl w:val="0FC0B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77A1D"/>
    <w:multiLevelType w:val="hybridMultilevel"/>
    <w:tmpl w:val="52748B5C"/>
    <w:lvl w:ilvl="0" w:tplc="55A052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06389"/>
    <w:multiLevelType w:val="multilevel"/>
    <w:tmpl w:val="774C1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5013FA"/>
    <w:multiLevelType w:val="multilevel"/>
    <w:tmpl w:val="ED58FBF2"/>
    <w:lvl w:ilvl="0">
      <w:start w:val="1"/>
      <w:numFmt w:val="decimal"/>
      <w:lvlText w:val="%1."/>
      <w:lvlJc w:val="left"/>
      <w:pPr>
        <w:ind w:left="644" w:hanging="360"/>
      </w:pPr>
      <w:rPr>
        <w:rFonts w:hint="default"/>
        <w:sz w:val="2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68AD7BFA"/>
    <w:multiLevelType w:val="hybridMultilevel"/>
    <w:tmpl w:val="377E6278"/>
    <w:lvl w:ilvl="0" w:tplc="9A7E3D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E0803F6"/>
    <w:multiLevelType w:val="hybridMultilevel"/>
    <w:tmpl w:val="4662A17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79755906"/>
    <w:multiLevelType w:val="hybridMultilevel"/>
    <w:tmpl w:val="E80249AA"/>
    <w:lvl w:ilvl="0" w:tplc="6FCEBDB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6"/>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3"/>
    <w:rsid w:val="00160F2A"/>
    <w:rsid w:val="002364B2"/>
    <w:rsid w:val="00260DDE"/>
    <w:rsid w:val="00294003"/>
    <w:rsid w:val="002A60AC"/>
    <w:rsid w:val="0030552A"/>
    <w:rsid w:val="00397F17"/>
    <w:rsid w:val="00407C11"/>
    <w:rsid w:val="00443A4E"/>
    <w:rsid w:val="004C2DAC"/>
    <w:rsid w:val="0053742B"/>
    <w:rsid w:val="0056557B"/>
    <w:rsid w:val="005F4623"/>
    <w:rsid w:val="006E3F3C"/>
    <w:rsid w:val="00757527"/>
    <w:rsid w:val="007A6388"/>
    <w:rsid w:val="007E2FAF"/>
    <w:rsid w:val="008B44F2"/>
    <w:rsid w:val="009770B0"/>
    <w:rsid w:val="009B281E"/>
    <w:rsid w:val="00AF0EFB"/>
    <w:rsid w:val="00B0460B"/>
    <w:rsid w:val="00C903A4"/>
    <w:rsid w:val="00CE5A94"/>
    <w:rsid w:val="00E500D3"/>
    <w:rsid w:val="00E711FE"/>
    <w:rsid w:val="00FF6FD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74E3"/>
  <w15:chartTrackingRefBased/>
  <w15:docId w15:val="{353E26A7-1286-4818-8F48-28EB1451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D3"/>
  </w:style>
  <w:style w:type="paragraph" w:styleId="Footer">
    <w:name w:val="footer"/>
    <w:basedOn w:val="Normal"/>
    <w:link w:val="FooterChar"/>
    <w:uiPriority w:val="99"/>
    <w:unhideWhenUsed/>
    <w:rsid w:val="00E50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D3"/>
  </w:style>
  <w:style w:type="table" w:styleId="TableGrid">
    <w:name w:val="Table Grid"/>
    <w:basedOn w:val="TableNormal"/>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0D3"/>
    <w:pPr>
      <w:ind w:left="720"/>
      <w:contextualSpacing/>
    </w:pPr>
  </w:style>
  <w:style w:type="table" w:customStyle="1" w:styleId="TableGrid1">
    <w:name w:val="Table Grid1"/>
    <w:basedOn w:val="TableNormal"/>
    <w:next w:val="TableGrid"/>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untryList">
    <w:name w:val="Header Country List"/>
    <w:basedOn w:val="Normal"/>
    <w:uiPriority w:val="99"/>
    <w:semiHidden/>
    <w:qFormat/>
    <w:rsid w:val="00407C11"/>
    <w:pPr>
      <w:tabs>
        <w:tab w:val="center" w:pos="4513"/>
        <w:tab w:val="right" w:pos="9026"/>
      </w:tabs>
      <w:spacing w:after="240" w:line="240" w:lineRule="auto"/>
      <w:jc w:val="right"/>
    </w:pPr>
    <w:rPr>
      <w:rFonts w:ascii="Verdana" w:eastAsia="Calibri" w:hAnsi="Verdana" w:cs="Arial"/>
      <w:color w:val="696A6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9106">
      <w:bodyDiv w:val="1"/>
      <w:marLeft w:val="0"/>
      <w:marRight w:val="0"/>
      <w:marTop w:val="0"/>
      <w:marBottom w:val="0"/>
      <w:divBdr>
        <w:top w:val="none" w:sz="0" w:space="0" w:color="auto"/>
        <w:left w:val="none" w:sz="0" w:space="0" w:color="auto"/>
        <w:bottom w:val="none" w:sz="0" w:space="0" w:color="auto"/>
        <w:right w:val="none" w:sz="0" w:space="0" w:color="auto"/>
      </w:divBdr>
    </w:div>
    <w:div w:id="236522221">
      <w:bodyDiv w:val="1"/>
      <w:marLeft w:val="0"/>
      <w:marRight w:val="0"/>
      <w:marTop w:val="0"/>
      <w:marBottom w:val="0"/>
      <w:divBdr>
        <w:top w:val="none" w:sz="0" w:space="0" w:color="auto"/>
        <w:left w:val="none" w:sz="0" w:space="0" w:color="auto"/>
        <w:bottom w:val="none" w:sz="0" w:space="0" w:color="auto"/>
        <w:right w:val="none" w:sz="0" w:space="0" w:color="auto"/>
      </w:divBdr>
    </w:div>
    <w:div w:id="668100686">
      <w:bodyDiv w:val="1"/>
      <w:marLeft w:val="0"/>
      <w:marRight w:val="0"/>
      <w:marTop w:val="0"/>
      <w:marBottom w:val="0"/>
      <w:divBdr>
        <w:top w:val="none" w:sz="0" w:space="0" w:color="auto"/>
        <w:left w:val="none" w:sz="0" w:space="0" w:color="auto"/>
        <w:bottom w:val="none" w:sz="0" w:space="0" w:color="auto"/>
        <w:right w:val="none" w:sz="0" w:space="0" w:color="auto"/>
      </w:divBdr>
    </w:div>
    <w:div w:id="745491063">
      <w:bodyDiv w:val="1"/>
      <w:marLeft w:val="0"/>
      <w:marRight w:val="0"/>
      <w:marTop w:val="0"/>
      <w:marBottom w:val="0"/>
      <w:divBdr>
        <w:top w:val="none" w:sz="0" w:space="0" w:color="auto"/>
        <w:left w:val="none" w:sz="0" w:space="0" w:color="auto"/>
        <w:bottom w:val="none" w:sz="0" w:space="0" w:color="auto"/>
        <w:right w:val="none" w:sz="0" w:space="0" w:color="auto"/>
      </w:divBdr>
    </w:div>
    <w:div w:id="771366082">
      <w:bodyDiv w:val="1"/>
      <w:marLeft w:val="0"/>
      <w:marRight w:val="0"/>
      <w:marTop w:val="0"/>
      <w:marBottom w:val="0"/>
      <w:divBdr>
        <w:top w:val="none" w:sz="0" w:space="0" w:color="auto"/>
        <w:left w:val="none" w:sz="0" w:space="0" w:color="auto"/>
        <w:bottom w:val="none" w:sz="0" w:space="0" w:color="auto"/>
        <w:right w:val="none" w:sz="0" w:space="0" w:color="auto"/>
      </w:divBdr>
    </w:div>
    <w:div w:id="859005585">
      <w:bodyDiv w:val="1"/>
      <w:marLeft w:val="0"/>
      <w:marRight w:val="0"/>
      <w:marTop w:val="0"/>
      <w:marBottom w:val="0"/>
      <w:divBdr>
        <w:top w:val="none" w:sz="0" w:space="0" w:color="auto"/>
        <w:left w:val="none" w:sz="0" w:space="0" w:color="auto"/>
        <w:bottom w:val="none" w:sz="0" w:space="0" w:color="auto"/>
        <w:right w:val="none" w:sz="0" w:space="0" w:color="auto"/>
      </w:divBdr>
    </w:div>
    <w:div w:id="896665649">
      <w:bodyDiv w:val="1"/>
      <w:marLeft w:val="0"/>
      <w:marRight w:val="0"/>
      <w:marTop w:val="0"/>
      <w:marBottom w:val="0"/>
      <w:divBdr>
        <w:top w:val="none" w:sz="0" w:space="0" w:color="auto"/>
        <w:left w:val="none" w:sz="0" w:space="0" w:color="auto"/>
        <w:bottom w:val="none" w:sz="0" w:space="0" w:color="auto"/>
        <w:right w:val="none" w:sz="0" w:space="0" w:color="auto"/>
      </w:divBdr>
    </w:div>
    <w:div w:id="1360818351">
      <w:bodyDiv w:val="1"/>
      <w:marLeft w:val="0"/>
      <w:marRight w:val="0"/>
      <w:marTop w:val="0"/>
      <w:marBottom w:val="0"/>
      <w:divBdr>
        <w:top w:val="none" w:sz="0" w:space="0" w:color="auto"/>
        <w:left w:val="none" w:sz="0" w:space="0" w:color="auto"/>
        <w:bottom w:val="none" w:sz="0" w:space="0" w:color="auto"/>
        <w:right w:val="none" w:sz="0" w:space="0" w:color="auto"/>
      </w:divBdr>
    </w:div>
    <w:div w:id="1794207426">
      <w:bodyDiv w:val="1"/>
      <w:marLeft w:val="0"/>
      <w:marRight w:val="0"/>
      <w:marTop w:val="0"/>
      <w:marBottom w:val="0"/>
      <w:divBdr>
        <w:top w:val="none" w:sz="0" w:space="0" w:color="auto"/>
        <w:left w:val="none" w:sz="0" w:space="0" w:color="auto"/>
        <w:bottom w:val="none" w:sz="0" w:space="0" w:color="auto"/>
        <w:right w:val="none" w:sz="0" w:space="0" w:color="auto"/>
      </w:divBdr>
    </w:div>
    <w:div w:id="18265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4038</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Al Ardah</dc:creator>
  <cp:keywords/>
  <dc:description/>
  <cp:lastModifiedBy>Maryam Abdalraheem Alahmad</cp:lastModifiedBy>
  <cp:revision>1</cp:revision>
  <dcterms:created xsi:type="dcterms:W3CDTF">2023-06-19T10:08:00Z</dcterms:created>
  <dcterms:modified xsi:type="dcterms:W3CDTF">2023-06-19T10:08:00Z</dcterms:modified>
</cp:coreProperties>
</file>